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4B" w:rsidRDefault="008A0E4B" w:rsidP="008A0E4B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A0E4B" w:rsidRDefault="008A0E4B" w:rsidP="008A0E4B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Муниципальное бюджетное общеобразовательное учреждение</w:t>
      </w:r>
    </w:p>
    <w:p w:rsidR="008A0E4B" w:rsidRDefault="008A0E4B" w:rsidP="008A0E4B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Шамординская основная общеобразовательная школа</w:t>
      </w:r>
    </w:p>
    <w:p w:rsidR="008A0E4B" w:rsidRPr="00D546F8" w:rsidRDefault="008A0E4B" w:rsidP="008A0E4B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A0E4B" w:rsidRPr="00D546F8" w:rsidRDefault="008A0E4B" w:rsidP="008A0E4B">
      <w:pPr>
        <w:rPr>
          <w:rFonts w:ascii="Times New Roman" w:hAnsi="Times New Roman"/>
          <w:b w:val="0"/>
          <w:sz w:val="24"/>
          <w:szCs w:val="24"/>
        </w:rPr>
      </w:pPr>
      <w:r w:rsidRPr="00D546F8">
        <w:rPr>
          <w:rFonts w:ascii="Times New Roman" w:hAnsi="Times New Roman"/>
          <w:b w:val="0"/>
          <w:sz w:val="24"/>
          <w:szCs w:val="24"/>
        </w:rPr>
        <w:t xml:space="preserve">Приказ № </w:t>
      </w:r>
      <w:r>
        <w:rPr>
          <w:rFonts w:ascii="Times New Roman" w:hAnsi="Times New Roman"/>
          <w:b w:val="0"/>
          <w:sz w:val="24"/>
          <w:szCs w:val="24"/>
        </w:rPr>
        <w:t>17</w:t>
      </w:r>
      <w:r w:rsidRPr="00D546F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от   08.01.2019</w:t>
      </w:r>
    </w:p>
    <w:p w:rsidR="008A0E4B" w:rsidRDefault="008A0E4B" w:rsidP="008A0E4B">
      <w:pPr>
        <w:rPr>
          <w:rFonts w:ascii="Times New Roman" w:hAnsi="Times New Roman"/>
          <w:b w:val="0"/>
          <w:sz w:val="24"/>
          <w:szCs w:val="24"/>
        </w:rPr>
      </w:pPr>
    </w:p>
    <w:p w:rsidR="008A0E4B" w:rsidRPr="008B576C" w:rsidRDefault="008A0E4B" w:rsidP="008A0E4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proofErr w:type="spellStart"/>
      <w:r w:rsidRPr="008B576C">
        <w:rPr>
          <w:rFonts w:ascii="Times New Roman" w:hAnsi="Times New Roman" w:cs="Times New Roman"/>
          <w:b w:val="0"/>
          <w:bCs w:val="0"/>
          <w:sz w:val="24"/>
          <w:szCs w:val="24"/>
        </w:rPr>
        <w:t>антикоррупционной</w:t>
      </w:r>
      <w:proofErr w:type="spellEnd"/>
      <w:r w:rsidRPr="008B57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политике </w:t>
      </w:r>
    </w:p>
    <w:p w:rsidR="008A0E4B" w:rsidRPr="008B576C" w:rsidRDefault="008A0E4B" w:rsidP="008A0E4B">
      <w:pPr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Шамординской </w:t>
      </w:r>
      <w:r w:rsidRPr="008B57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ООШ</w:t>
      </w:r>
    </w:p>
    <w:p w:rsidR="008A0E4B" w:rsidRPr="008B576C" w:rsidRDefault="008A0E4B" w:rsidP="008A0E4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организации работы комиссии </w:t>
      </w:r>
    </w:p>
    <w:p w:rsidR="008A0E4B" w:rsidRPr="008B576C" w:rsidRDefault="008A0E4B" w:rsidP="008A0E4B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противодействию коррупции </w:t>
      </w:r>
    </w:p>
    <w:p w:rsidR="008A0E4B" w:rsidRPr="008B576C" w:rsidRDefault="008A0E4B" w:rsidP="008A0E4B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25.12.2008 № 273-ФЗ "О противодействии коррупции",  в целях повышения эффективности работы по противодействию коррупции в </w:t>
      </w:r>
      <w:r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организации,-</w:t>
      </w:r>
    </w:p>
    <w:p w:rsidR="008A0E4B" w:rsidRPr="008B576C" w:rsidRDefault="008A0E4B" w:rsidP="008A0E4B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8B576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B576C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и к а </w:t>
      </w:r>
      <w:proofErr w:type="spellStart"/>
      <w:r w:rsidRPr="008B576C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B576C">
        <w:rPr>
          <w:rFonts w:ascii="Times New Roman" w:hAnsi="Times New Roman" w:cs="Times New Roman"/>
          <w:b w:val="0"/>
          <w:sz w:val="24"/>
          <w:szCs w:val="24"/>
        </w:rPr>
        <w:t>ы</w:t>
      </w:r>
      <w:proofErr w:type="spellEnd"/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в а ю:</w:t>
      </w:r>
    </w:p>
    <w:p w:rsidR="008A0E4B" w:rsidRPr="008A0E4B" w:rsidRDefault="008A0E4B" w:rsidP="008A0E4B">
      <w:pPr>
        <w:pStyle w:val="a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A0E4B">
        <w:rPr>
          <w:rFonts w:asciiTheme="minorHAnsi" w:hAnsiTheme="minorHAnsi" w:cstheme="minorHAnsi"/>
          <w:b w:val="0"/>
          <w:sz w:val="24"/>
          <w:szCs w:val="24"/>
        </w:rPr>
        <w:t xml:space="preserve">Создать комиссию по противодействию коррупции в школе  в следующем составе: 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    председатель комиссии: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Костышина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b w:val="0"/>
          <w:sz w:val="24"/>
          <w:szCs w:val="24"/>
        </w:rPr>
        <w:t>истории и обществознания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    члены комиссии: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Ряполова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Ж.В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.–  председатель ПК;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Ряполова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О.Л.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-  </w:t>
      </w:r>
      <w:r>
        <w:rPr>
          <w:rFonts w:ascii="Times New Roman" w:hAnsi="Times New Roman" w:cs="Times New Roman"/>
          <w:b w:val="0"/>
          <w:sz w:val="24"/>
          <w:szCs w:val="24"/>
        </w:rPr>
        <w:t>Председатель совета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школы.                              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Костышину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Г.Н.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учителя истории и обществознания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3. Утвердить и ввести в действие  Положение об </w:t>
      </w:r>
      <w:proofErr w:type="spellStart"/>
      <w:r w:rsidRPr="008B576C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 политике МБОУ </w:t>
      </w:r>
      <w:r>
        <w:rPr>
          <w:rFonts w:ascii="Times New Roman" w:hAnsi="Times New Roman" w:cs="Times New Roman"/>
          <w:b w:val="0"/>
          <w:sz w:val="24"/>
          <w:szCs w:val="24"/>
        </w:rPr>
        <w:t>Шамординской ООШ с 08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.01.2019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приложение № 1 к приказу)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>4. Утвердить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ввести в действие  П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оложение о комиссии по противодействию коррупции в образовательной 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приложение № 2 к приказу)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E4B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76C">
        <w:rPr>
          <w:rFonts w:ascii="Times New Roman" w:hAnsi="Times New Roman" w:cs="Times New Roman"/>
          <w:b w:val="0"/>
          <w:sz w:val="24"/>
          <w:szCs w:val="24"/>
        </w:rPr>
        <w:t>5. Утвердить план мероприятий по противодействию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2019 год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приложение № 3 к приказу)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0E4B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Утвердить и ввести в действие  программу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воспитания учащихся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приложение №4)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Продлить срок действия Кодекса Этики и служебного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поведения работников МБОУ Шамординской ООШ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приложение №5)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 школьном сайте план работы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организации 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 xml:space="preserve">по противодействию коррупции. </w:t>
      </w:r>
    </w:p>
    <w:p w:rsidR="008A0E4B" w:rsidRPr="008B576C" w:rsidRDefault="008A0E4B" w:rsidP="008A0E4B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8B576C">
        <w:rPr>
          <w:rFonts w:ascii="Times New Roman" w:hAnsi="Times New Roman" w:cs="Times New Roman"/>
          <w:b w:val="0"/>
          <w:sz w:val="24"/>
          <w:szCs w:val="24"/>
        </w:rPr>
        <w:t>. Контроль исполнения приказа оставляю за собой.</w:t>
      </w:r>
    </w:p>
    <w:p w:rsidR="008A0E4B" w:rsidRPr="00837FEC" w:rsidRDefault="008A0E4B" w:rsidP="008A0E4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5153025" cy="1809750"/>
            <wp:effectExtent l="19050" t="0" r="952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4B" w:rsidRDefault="008A0E4B" w:rsidP="008A0E4B">
      <w:pPr>
        <w:pStyle w:val="af4"/>
        <w:shd w:val="clear" w:color="auto" w:fill="FFFFFF"/>
        <w:spacing w:after="0" w:line="240" w:lineRule="auto"/>
        <w:jc w:val="right"/>
      </w:pPr>
    </w:p>
    <w:p w:rsidR="008A0E4B" w:rsidRDefault="008A0E4B" w:rsidP="008A0E4B">
      <w:pPr>
        <w:pStyle w:val="af4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  <w:r>
        <w:t xml:space="preserve">Приложение 1 к приказу № 17   от 08.01.2019         </w:t>
      </w:r>
    </w:p>
    <w:p w:rsidR="008A0E4B" w:rsidRDefault="008A0E4B" w:rsidP="008A0E4B">
      <w:pPr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8A0E4B" w:rsidRPr="00860CBB" w:rsidRDefault="008A0E4B" w:rsidP="008A0E4B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</w:t>
      </w:r>
      <w:r w:rsidRPr="00860CBB">
        <w:rPr>
          <w:rFonts w:ascii="Times New Roman" w:hAnsi="Times New Roman" w:cs="Times New Roman"/>
          <w:b w:val="0"/>
        </w:rPr>
        <w:t xml:space="preserve">Положение 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об </w:t>
      </w:r>
      <w:proofErr w:type="spell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политике</w:t>
      </w:r>
    </w:p>
    <w:p w:rsidR="008A0E4B" w:rsidRPr="008A0E4B" w:rsidRDefault="008A0E4B" w:rsidP="008A0E4B">
      <w:pPr>
        <w:pStyle w:val="aa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МБОУ Шамординской ООШ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1. Цели и задачи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Антикоррупционная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политика в МБОУ Шамординской ООШ </w:t>
      </w:r>
      <w:proofErr w:type="gramStart"/>
      <w:r w:rsidRPr="008A0E4B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8A0E4B">
        <w:rPr>
          <w:rFonts w:ascii="Times New Roman" w:hAnsi="Times New Roman"/>
          <w:sz w:val="24"/>
          <w:szCs w:val="24"/>
          <w:lang w:val="ru-RU"/>
        </w:rPr>
        <w:t xml:space="preserve">далее - Школа) 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представляет собой комплекс взаимосвязанных принципов, процедур и ко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кретных мероприятий, направленных на профилактику и пресечение коррупционных правонарушений в деятельн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сти.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Антикоррупционная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политика разработана во исполнение Федерал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ь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ного закона от 25 декабря 2008 года № 273-ФЗ «О противодействии ко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рупции».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 xml:space="preserve">Целью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политики является обеспечение комплексного и 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гласованного применения правовых и организационных мер, направленных на борьбу с коррупцией в образовательной организации</w:t>
      </w:r>
    </w:p>
    <w:p w:rsidR="008A0E4B" w:rsidRPr="00492C65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Задачами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политики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является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>:</w:t>
      </w:r>
    </w:p>
    <w:p w:rsidR="008A0E4B" w:rsidRPr="008A0E4B" w:rsidRDefault="008A0E4B" w:rsidP="008A0E4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информирование специалистов о нормативно-правовом обеспечении работы по противодействию коррупции и ответственности за совершение коррупционных пр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вонарушений;</w:t>
      </w:r>
    </w:p>
    <w:p w:rsidR="008A0E4B" w:rsidRPr="008A0E4B" w:rsidRDefault="008A0E4B" w:rsidP="008A0E4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определение основных направлений по профилактике коррупции в образов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нии;</w:t>
      </w:r>
    </w:p>
    <w:p w:rsidR="008A0E4B" w:rsidRPr="008A0E4B" w:rsidRDefault="008A0E4B" w:rsidP="008A0E4B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формирование нетерпимости к коррупционному поведению.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2. Используемые в политике понятия и определения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ab/>
      </w:r>
      <w:proofErr w:type="gram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Коррупция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му лицу другими физическими лицами</w:t>
      </w:r>
      <w:proofErr w:type="gramEnd"/>
      <w:r w:rsidRPr="008A0E4B">
        <w:rPr>
          <w:rFonts w:ascii="Times New Roman" w:hAnsi="Times New Roman"/>
          <w:sz w:val="24"/>
          <w:szCs w:val="24"/>
          <w:lang w:val="ru-RU" w:eastAsia="ru-RU"/>
        </w:rPr>
        <w:t>. Коррупцией также является совершение перечи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ленных деяний от имени или в интересах юридического лица (пункт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1 статьи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1 Фед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рального закона от 25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декабря </w:t>
      </w:r>
      <w:smartTag w:uri="urn:schemas-microsoft-com:office:smarttags" w:element="metricconverter">
        <w:smartTagPr>
          <w:attr w:name="ProductID" w:val="2008 г"/>
        </w:smartTagPr>
        <w:r w:rsidRPr="008A0E4B">
          <w:rPr>
            <w:rFonts w:ascii="Times New Roman" w:hAnsi="Times New Roman"/>
            <w:sz w:val="24"/>
            <w:szCs w:val="24"/>
            <w:lang w:val="ru-RU" w:eastAsia="ru-RU"/>
          </w:rPr>
          <w:t>2008</w:t>
        </w:r>
        <w:r w:rsidRPr="00492C65">
          <w:rPr>
            <w:rFonts w:ascii="Times New Roman" w:hAnsi="Times New Roman"/>
            <w:sz w:val="24"/>
            <w:szCs w:val="24"/>
            <w:lang w:eastAsia="ru-RU"/>
          </w:rPr>
          <w:t> </w:t>
        </w:r>
        <w:r w:rsidRPr="008A0E4B">
          <w:rPr>
            <w:rFonts w:ascii="Times New Roman" w:hAnsi="Times New Roman"/>
            <w:sz w:val="24"/>
            <w:szCs w:val="24"/>
            <w:lang w:val="ru-RU" w:eastAsia="ru-RU"/>
          </w:rPr>
          <w:t>г</w:t>
        </w:r>
      </w:smartTag>
      <w:r w:rsidRPr="008A0E4B">
        <w:rPr>
          <w:rFonts w:ascii="Times New Roman" w:hAnsi="Times New Roman"/>
          <w:sz w:val="24"/>
          <w:szCs w:val="24"/>
          <w:lang w:val="ru-RU" w:eastAsia="ru-RU"/>
        </w:rPr>
        <w:t>. №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273-ФЗ «О противодействии коррупции»).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ab/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Противодействие коррупции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– деятельность федеральных органов государс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венной власти, органов государственной власти субъектов Российской Федерации, органов местного самоуправления, институтов гра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ж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данского общества, организаций и физических лиц в пределах их полн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мочий (пункт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2 статьи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1 Федерального закона от 25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декабря </w:t>
      </w:r>
      <w:smartTag w:uri="urn:schemas-microsoft-com:office:smarttags" w:element="metricconverter">
        <w:smartTagPr>
          <w:attr w:name="ProductID" w:val="2008 г"/>
        </w:smartTagPr>
        <w:r w:rsidRPr="008A0E4B">
          <w:rPr>
            <w:rFonts w:ascii="Times New Roman" w:hAnsi="Times New Roman"/>
            <w:sz w:val="24"/>
            <w:szCs w:val="24"/>
            <w:lang w:val="ru-RU" w:eastAsia="ru-RU"/>
          </w:rPr>
          <w:t>2008</w:t>
        </w:r>
        <w:r w:rsidRPr="00492C65">
          <w:rPr>
            <w:rFonts w:ascii="Times New Roman" w:hAnsi="Times New Roman"/>
            <w:sz w:val="24"/>
            <w:szCs w:val="24"/>
            <w:lang w:eastAsia="ru-RU"/>
          </w:rPr>
          <w:t> </w:t>
        </w:r>
        <w:r w:rsidRPr="008A0E4B">
          <w:rPr>
            <w:rFonts w:ascii="Times New Roman" w:hAnsi="Times New Roman"/>
            <w:sz w:val="24"/>
            <w:szCs w:val="24"/>
            <w:lang w:val="ru-RU" w:eastAsia="ru-RU"/>
          </w:rPr>
          <w:t>г</w:t>
        </w:r>
      </w:smartTag>
      <w:r w:rsidRPr="008A0E4B">
        <w:rPr>
          <w:rFonts w:ascii="Times New Roman" w:hAnsi="Times New Roman"/>
          <w:sz w:val="24"/>
          <w:szCs w:val="24"/>
          <w:lang w:val="ru-RU" w:eastAsia="ru-RU"/>
        </w:rPr>
        <w:t>. №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273-ФЗ «О противодействии коррупции»):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1) по предупреждению коррупции, в том числе по выявлению и п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следующему устранению причин коррупции (профилактика коррупции);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2) по выявлению, предупреждению, пресечению, раскрытию и ра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следованию коррупционных правонарушений (борьба с коррупцией);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3) по минимизации и (или) ликвидации последствий коррупционных правон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рушений.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ab/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Предупреждение коррупции</w:t>
      </w: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– деятельность организации, направленная на введение элементов корпоративной культуры, правил и проц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дур, регламентированных внутренними нормативными документами, обеспечивающих недопущение коррупц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онных правонарушений.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ab/>
      </w:r>
      <w:proofErr w:type="gram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Взятка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– получение должностным лицом, иностранным должнос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ным лицом либо должностным лицом публичной международной организации лично или через п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з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действие) в пользу взяткодателя или представляемых им лиц, если такие действия (бездействие) входят в служебные полномочия должностного л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ца либо если оно в</w:t>
      </w:r>
      <w:proofErr w:type="gram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силу должностного положения может 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lastRenderedPageBreak/>
        <w:t>способствовать таким действиям (бездействию), а равно за общее покровительство или попустительство по службе.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ab/>
      </w:r>
      <w:proofErr w:type="gram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Коммерческий подкуп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– незаконные передача лицу, выполняющему управле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вий (бездействие) в интересах дающего в связи с занимаемым этим лицом служебным положением (часть 1 статьи 204 Уголовного кодекса Росси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й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ской Федерации).</w:t>
      </w:r>
      <w:proofErr w:type="gramEnd"/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ab/>
      </w:r>
      <w:proofErr w:type="gram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Конфликт интересов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стью работника (представителя организации) и правами и законными интересами гра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ж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дан, организаций, способное привести к причинению вреда правам и законным интер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сам граждан, имуществу и (или) деловой репутации</w:t>
      </w:r>
      <w:proofErr w:type="gram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организации, работником (пре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д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ставителем организации) которой он является.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i/>
          <w:sz w:val="24"/>
          <w:szCs w:val="24"/>
          <w:lang w:val="ru-RU" w:eastAsia="ru-RU"/>
        </w:rPr>
        <w:tab/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Личная заинтересованность работника (представителя организации)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– заинтересованность работника (представителя организации), св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занная с возможностью получения работником (представителем организ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ции) при исполнении должностных обязанностей доходов в виде денег, ценностей, иного имущества или услуг имущес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венного характера, иных имущественных прав для себя или для третьих лиц.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3.Основные принципы </w:t>
      </w:r>
      <w:proofErr w:type="spellStart"/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 деятельности 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kern w:val="36"/>
          <w:sz w:val="24"/>
          <w:szCs w:val="24"/>
          <w:lang w:val="ru-RU" w:eastAsia="ru-RU"/>
        </w:rPr>
        <w:tab/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kern w:val="36"/>
          <w:sz w:val="24"/>
          <w:szCs w:val="24"/>
          <w:lang w:val="ru-RU" w:eastAsia="ru-RU"/>
        </w:rPr>
        <w:tab/>
        <w:t>Системы мер противодействия коррупции в Школе основываться на следующих ключевых принципах: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>Принцип соответствия политики Школы действующему законод</w:t>
      </w: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>тельству и общепринятым нормам.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 xml:space="preserve">Соответствие реализуемых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мероприятий Конституции Российской Федерации, заключенным Российской Федерацией международным догов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рам, законодательству Российской Федерации и иным нормативным правовым актам, применимым к Школе.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>Принцип личного примера руководства.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Ключевая роль руководства Школы в формировании культуры 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терпимости к коррупции и в создании внутриорганизационной системы предупреждения и против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действия коррупции.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>Принцип вовлеченности работников.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 xml:space="preserve">Информированность работников Школы о положениях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антикоррупционного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ных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стандартов и процедур.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 xml:space="preserve">Принцип соразмерности </w:t>
      </w:r>
      <w:proofErr w:type="spellStart"/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 xml:space="preserve"> процедур риску ко</w:t>
      </w: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>рупции.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Разработка и выполнение комплекса мероприятий, позволяющих снизить вероятность вовлечения Школы, его руководителя и сотрудников в коррупционную деятельность, осуществляется с учетом существующих в деятельности данной организ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ции коррупционных рисков.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>Принцип эффективности</w:t>
      </w:r>
      <w:r w:rsidRPr="00492C6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 xml:space="preserve"> процедур.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 xml:space="preserve">Применение в Школе таких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мероприятий, кот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рые имеют низкую стоимость, обеспечивают простоту реализации и </w:t>
      </w:r>
      <w:proofErr w:type="gramStart"/>
      <w:r w:rsidRPr="008A0E4B">
        <w:rPr>
          <w:rFonts w:ascii="Times New Roman" w:hAnsi="Times New Roman"/>
          <w:sz w:val="24"/>
          <w:szCs w:val="24"/>
          <w:lang w:val="ru-RU" w:eastAsia="ru-RU"/>
        </w:rPr>
        <w:t>пр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носят значимый результат</w:t>
      </w:r>
      <w:proofErr w:type="gramEnd"/>
      <w:r w:rsidRPr="008A0E4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>Принцип ответственности и неотвратимости наказания.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Неотвратимость наказания для работников Школы вне зависимости от занима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мой должности, стажа работы и иных условий в случае совершения ими коррупцио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ных правонарушений в связи с исполнением трудовых обязанностей, а также перс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нальная ответственность руководства Школы за реализацию внутриорганизационной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тики.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>Принцип открытости</w:t>
      </w:r>
      <w:r w:rsidRPr="00492C65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 xml:space="preserve">Информирование контрагентов, партнеров и общественности о принятых в Школе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стандартах ведения деятельности.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i/>
          <w:sz w:val="24"/>
          <w:szCs w:val="24"/>
          <w:lang w:val="ru-RU" w:eastAsia="ru-RU"/>
        </w:rPr>
        <w:tab/>
        <w:t>Принцип постоянного контроля и регулярного мониторинга.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lastRenderedPageBreak/>
        <w:tab/>
        <w:t xml:space="preserve">Регулярное осуществление мониторинга эффективности внедренных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стандартов и процедур, а также </w:t>
      </w:r>
      <w:proofErr w:type="gramStart"/>
      <w:r w:rsidRPr="008A0E4B">
        <w:rPr>
          <w:rFonts w:ascii="Times New Roman" w:hAnsi="Times New Roman"/>
          <w:sz w:val="24"/>
          <w:szCs w:val="24"/>
          <w:lang w:val="ru-RU" w:eastAsia="ru-RU"/>
        </w:rPr>
        <w:t>контроля за</w:t>
      </w:r>
      <w:proofErr w:type="gram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их испо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л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нением.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4. Область применения </w:t>
      </w:r>
      <w:proofErr w:type="spell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политики и круг лиц, 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попадающих</w:t>
      </w:r>
      <w:proofErr w:type="gramEnd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под ее действие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8A0E4B" w:rsidRPr="008A0E4B" w:rsidRDefault="008A0E4B" w:rsidP="008A0E4B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Основным кругом лиц, попадающих под действие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политики, являются работники Школы, находящиеся с ней в трудовых отношениях, вне зависимости от занимаемой должности и выполняемых фун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к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ций. Политика распространяется и на лица, предоставляющие услуги Школе на основе гражданско-правовых договоров.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В этом случае соотве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ствующие положения нужно включить в текст договоров.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5. Определение должностных лиц, ответственных за реализацию </w:t>
      </w:r>
      <w:proofErr w:type="spell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ант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коррупционной</w:t>
      </w:r>
      <w:proofErr w:type="spellEnd"/>
      <w:r w:rsidRPr="00492C6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политики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В Школе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ответственным за противодействие коррупции, исходя из установле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ных задач, специфики деятельности, штатной численности, организационной структ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ры, материальных ресурсов является директор. 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Задачи, функции и полномочия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директора в сфере противодействия коррупции определены его Должностной инструкцией. 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Эти обязанности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включают в частности:</w:t>
      </w:r>
    </w:p>
    <w:p w:rsidR="008A0E4B" w:rsidRPr="008A0E4B" w:rsidRDefault="008A0E4B" w:rsidP="008A0E4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разработку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локальных нормативных актов организации, направленных на реализацию мер по предупреждению коррупции (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политики, коде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к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са этики и служебного поведения работников.);</w:t>
      </w:r>
    </w:p>
    <w:p w:rsidR="008A0E4B" w:rsidRPr="008A0E4B" w:rsidRDefault="008A0E4B" w:rsidP="008A0E4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проведение контрольных мероприятий, направленных на выявление корру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ционных правонарушений работниками Школы;</w:t>
      </w:r>
    </w:p>
    <w:p w:rsidR="008A0E4B" w:rsidRPr="008A0E4B" w:rsidRDefault="008A0E4B" w:rsidP="008A0E4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прием и рассмотрение сообщений о случаях склонения работников к сове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агентами Школы или иными лицами;</w:t>
      </w:r>
    </w:p>
    <w:p w:rsidR="008A0E4B" w:rsidRPr="008A0E4B" w:rsidRDefault="008A0E4B" w:rsidP="008A0E4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ботников;</w:t>
      </w:r>
    </w:p>
    <w:p w:rsidR="008A0E4B" w:rsidRPr="008A0E4B" w:rsidRDefault="008A0E4B" w:rsidP="008A0E4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оказание содействия уполномоченным представителям контрол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ь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но-надзорных и правоохранительных органов при проведении ими инспекционных пров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рок деятельности организации по вопросам предупреждения и противодействия ко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рупции;</w:t>
      </w:r>
    </w:p>
    <w:p w:rsidR="008A0E4B" w:rsidRPr="008A0E4B" w:rsidRDefault="008A0E4B" w:rsidP="008A0E4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ных преступлений, включая оперативно-розыскные мероприятия;</w:t>
      </w:r>
    </w:p>
    <w:p w:rsidR="008A0E4B" w:rsidRPr="00492C65" w:rsidRDefault="008A0E4B" w:rsidP="008A0E4B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проведение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оценки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результатов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2C65">
        <w:rPr>
          <w:rFonts w:ascii="Times New Roman" w:hAnsi="Times New Roman"/>
          <w:sz w:val="24"/>
          <w:szCs w:val="24"/>
          <w:lang w:eastAsia="ru-RU"/>
        </w:rPr>
        <w:t>работы</w:t>
      </w:r>
      <w:proofErr w:type="spellEnd"/>
      <w:r w:rsidRPr="00492C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0E4B" w:rsidRPr="00492C65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6. Определение и закрепление обязанностей работников, </w:t>
      </w:r>
    </w:p>
    <w:p w:rsidR="008A0E4B" w:rsidRPr="008A0E4B" w:rsidRDefault="008A0E4B" w:rsidP="008A0E4B">
      <w:pPr>
        <w:pStyle w:val="aa"/>
        <w:jc w:val="center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связанных</w:t>
      </w:r>
      <w:proofErr w:type="gramEnd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с пр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дупреждением и противодействием коррупции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Обязанности работников Школы в связи с предупреждением и противодейств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ем коррупции являются общими для всех сотрудников.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Общими обязанностями работников в связи с предупреждением и противодейс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вием коррупции являются следующие:</w:t>
      </w:r>
    </w:p>
    <w:p w:rsidR="008A0E4B" w:rsidRPr="008A0E4B" w:rsidRDefault="008A0E4B" w:rsidP="008A0E4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воздерживаться от совершения и (или) участия в совершении ко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рупционных правонарушений в интересах или от имени Школы;</w:t>
      </w:r>
    </w:p>
    <w:p w:rsidR="008A0E4B" w:rsidRPr="008A0E4B" w:rsidRDefault="008A0E4B" w:rsidP="008A0E4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воздерживаться от поведения, которое может быть истолковано окружающ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ми как готовность совершить или участвовать в совершении коррупционного правон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рушения в интересах или от имени Школы;</w:t>
      </w:r>
    </w:p>
    <w:p w:rsidR="008A0E4B" w:rsidRPr="008A0E4B" w:rsidRDefault="008A0E4B" w:rsidP="008A0E4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незамедлительно информировать директора  Школы о случаях склонения 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ботника к совершению коррупционных правонарушений;</w:t>
      </w:r>
    </w:p>
    <w:p w:rsidR="008A0E4B" w:rsidRPr="008A0E4B" w:rsidRDefault="008A0E4B" w:rsidP="008A0E4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lastRenderedPageBreak/>
        <w:t>незамедлительно информировать директора о ставшей известной</w:t>
      </w: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информации о случаях совершения коррупционных правонарушений др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гими работниками;</w:t>
      </w:r>
    </w:p>
    <w:p w:rsidR="008A0E4B" w:rsidRPr="008A0E4B" w:rsidRDefault="008A0E4B" w:rsidP="008A0E4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сообщить руководителю о возможности возникновения либо возникшем у 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ботника конфликте интересов.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В целях обеспечения эффективного исполнения возложенных на работников обязанностей</w:t>
      </w:r>
      <w:r w:rsidRPr="00492C65">
        <w:rPr>
          <w:rFonts w:ascii="Times New Roman" w:hAnsi="Times New Roman"/>
          <w:sz w:val="24"/>
          <w:szCs w:val="24"/>
          <w:lang w:eastAsia="ru-RU"/>
        </w:rPr>
        <w:t> 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регламентируются процедуры их соблюдения.</w:t>
      </w:r>
      <w:r w:rsidRPr="00492C65">
        <w:rPr>
          <w:rFonts w:ascii="Times New Roman" w:hAnsi="Times New Roman"/>
          <w:sz w:val="24"/>
          <w:szCs w:val="24"/>
          <w:lang w:eastAsia="ru-RU"/>
        </w:rPr>
        <w:t>     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8A0E4B" w:rsidRPr="008A0E4B" w:rsidRDefault="008A0E4B" w:rsidP="008A0E4B">
      <w:pPr>
        <w:pStyle w:val="a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При условии закрепления обяза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ностей работника в связи с предупреждением и противодействием коррупции работодатель вправе прим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л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нение возложенных на него трудовых обязанностей. </w:t>
      </w:r>
    </w:p>
    <w:p w:rsidR="008A0E4B" w:rsidRPr="008A0E4B" w:rsidRDefault="008A0E4B" w:rsidP="008A0E4B">
      <w:pPr>
        <w:pStyle w:val="aa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spacing w:line="276" w:lineRule="auto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7. Установление перечня реализуемых </w:t>
      </w:r>
      <w:proofErr w:type="spellStart"/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 мероприятий, стандартов и процедур и</w:t>
      </w: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 порядок их выполн</w:t>
      </w:r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ния (применения)</w:t>
      </w:r>
    </w:p>
    <w:p w:rsidR="008A0E4B" w:rsidRPr="008A0E4B" w:rsidRDefault="008A0E4B" w:rsidP="008A0E4B">
      <w:pPr>
        <w:pStyle w:val="aa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8A0E4B" w:rsidTr="00833508">
        <w:tc>
          <w:tcPr>
            <w:tcW w:w="2943" w:type="dxa"/>
          </w:tcPr>
          <w:p w:rsidR="008A0E4B" w:rsidRPr="004D4D06" w:rsidRDefault="008A0E4B" w:rsidP="008335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7230" w:type="dxa"/>
          </w:tcPr>
          <w:p w:rsidR="008A0E4B" w:rsidRPr="004D4D06" w:rsidRDefault="008A0E4B" w:rsidP="0083350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8A0E4B" w:rsidTr="00833508">
        <w:tc>
          <w:tcPr>
            <w:tcW w:w="2943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Нормативное обеспечение, закрепление стандартов поведения и декларация намер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7230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Разработка и принятие Положения об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рупционной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политики Школы.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Разработка и утверждение плана реализации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антикорру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ционных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мероприятий.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и принятие кодекса этики и служебного пов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дения работников организации.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антикоррупцио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оговорки.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Введение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антикоррупционных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положений в должностные обязанности работников.</w:t>
            </w:r>
          </w:p>
        </w:tc>
      </w:tr>
      <w:tr w:rsidR="008A0E4B" w:rsidTr="00833508">
        <w:tc>
          <w:tcPr>
            <w:tcW w:w="2943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Разработка и введение специальных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антикоррупционных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цедур.</w:t>
            </w:r>
          </w:p>
        </w:tc>
        <w:tc>
          <w:tcPr>
            <w:tcW w:w="7230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лефона доверия).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порядка рассмотрения таких сообщений, включая создание доступных каналов передачи обозначенной информации (механизмов «обратной связи», телефона дов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рия).</w:t>
            </w:r>
            <w:proofErr w:type="gramEnd"/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 конфликта интересов.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формальных санкций.</w:t>
            </w:r>
          </w:p>
        </w:tc>
      </w:tr>
      <w:tr w:rsidR="008A0E4B" w:rsidTr="00833508">
        <w:tc>
          <w:tcPr>
            <w:tcW w:w="2943" w:type="dxa"/>
          </w:tcPr>
          <w:p w:rsidR="008A0E4B" w:rsidRPr="004D4D06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зации.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обучающих мероприятий по вопросам пр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филактики и противодействия коррупции.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рупционных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стандартов и процедур.</w:t>
            </w:r>
          </w:p>
        </w:tc>
      </w:tr>
      <w:tr w:rsidR="008A0E4B" w:rsidTr="00833508">
        <w:tc>
          <w:tcPr>
            <w:tcW w:w="2943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тики организации.</w:t>
            </w:r>
          </w:p>
        </w:tc>
        <w:tc>
          <w:tcPr>
            <w:tcW w:w="7230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регулярного контроля соблюдения вну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ренних процедур.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регулярного контроля данных бухгалтерского учета, наличия и достоверности первичных док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ментов бухгалтерского учета.</w:t>
            </w:r>
          </w:p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творительные</w:t>
            </w:r>
            <w:proofErr w:type="gram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пожертвования, вознаграждения внешним консультантам.</w:t>
            </w:r>
          </w:p>
        </w:tc>
      </w:tr>
      <w:tr w:rsidR="008A0E4B" w:rsidTr="00833508">
        <w:tc>
          <w:tcPr>
            <w:tcW w:w="2943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Оценка результатов проводимой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антикоррупционной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работы и распространение отчетных м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териалов.</w:t>
            </w:r>
          </w:p>
        </w:tc>
        <w:tc>
          <w:tcPr>
            <w:tcW w:w="7230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регулярной оценки результатов р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боты по противодействию коррупции.</w:t>
            </w:r>
          </w:p>
        </w:tc>
      </w:tr>
      <w:tr w:rsidR="008A0E4B" w:rsidTr="00833508">
        <w:tc>
          <w:tcPr>
            <w:tcW w:w="2943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Сотрудничество с правоохранительными органами в сфере противодействия корру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ции.</w:t>
            </w:r>
          </w:p>
        </w:tc>
        <w:tc>
          <w:tcPr>
            <w:tcW w:w="7230" w:type="dxa"/>
          </w:tcPr>
          <w:p w:rsidR="008A0E4B" w:rsidRPr="008A0E4B" w:rsidRDefault="008A0E4B" w:rsidP="0083350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Оказание содействия уполномоченным представителям контрольно-надзорных и правоохран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8A0E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8A0E4B" w:rsidRPr="008A0E4B" w:rsidRDefault="008A0E4B" w:rsidP="008A0E4B">
      <w:pPr>
        <w:pStyle w:val="aa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ab/>
        <w:t>В качестве</w:t>
      </w:r>
      <w:r w:rsidRPr="00492C65">
        <w:rPr>
          <w:rFonts w:ascii="Times New Roman" w:hAnsi="Times New Roman"/>
          <w:sz w:val="24"/>
          <w:szCs w:val="24"/>
          <w:lang w:eastAsia="ru-RU"/>
        </w:rPr>
        <w:t>  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приложения к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политике в Школе ежегодно утверждается план реализации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антикоррупционных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меропри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тий, реализуется программа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антикоррупционного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воспитания учащихся.</w:t>
      </w:r>
    </w:p>
    <w:p w:rsidR="008A0E4B" w:rsidRPr="008A0E4B" w:rsidRDefault="008A0E4B" w:rsidP="008A0E4B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8. Ответственность</w:t>
      </w:r>
      <w:r w:rsidRPr="00492C6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сотрудников за несоблюдение требований </w:t>
      </w:r>
      <w:proofErr w:type="spell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антико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р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рупционной</w:t>
      </w:r>
      <w:proofErr w:type="spellEnd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политики</w:t>
      </w:r>
    </w:p>
    <w:p w:rsidR="008A0E4B" w:rsidRPr="008A0E4B" w:rsidRDefault="008A0E4B" w:rsidP="008A0E4B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Ответственность работников Школы за коррупционные правонарушения наступает в соответствии с законодательством Российской Фед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рации.</w:t>
      </w:r>
    </w:p>
    <w:p w:rsidR="008A0E4B" w:rsidRPr="008A0E4B" w:rsidRDefault="008A0E4B" w:rsidP="008A0E4B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Граждане Российской Федерации за совершение коррупционных правонар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шений несут уголовную, административную, гражданско-правовую и дисциплинарную ответственность.</w:t>
      </w:r>
    </w:p>
    <w:p w:rsidR="008A0E4B" w:rsidRPr="008A0E4B" w:rsidRDefault="008A0E4B" w:rsidP="008A0E4B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должности, а также в зависимости от общественной опасности деяния получить наказание в виде штрафа и (или) лишения св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боды.</w:t>
      </w:r>
    </w:p>
    <w:p w:rsidR="008A0E4B" w:rsidRPr="008A0E4B" w:rsidRDefault="008A0E4B" w:rsidP="008A0E4B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9. Порядок пересмотра и внесения изменений в </w:t>
      </w:r>
      <w:proofErr w:type="spellStart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антикоррупционную</w:t>
      </w:r>
      <w:proofErr w:type="spellEnd"/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пол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Pr="008A0E4B">
        <w:rPr>
          <w:rFonts w:ascii="Times New Roman" w:hAnsi="Times New Roman"/>
          <w:b/>
          <w:sz w:val="24"/>
          <w:szCs w:val="24"/>
          <w:lang w:val="ru-RU" w:eastAsia="ru-RU"/>
        </w:rPr>
        <w:t xml:space="preserve">тику </w:t>
      </w:r>
    </w:p>
    <w:p w:rsidR="008A0E4B" w:rsidRPr="008A0E4B" w:rsidRDefault="008A0E4B" w:rsidP="008A0E4B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В целях внесения изменений в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антикоррупционную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политику заявитель направляет обращение к директору Школы, в котором излагает причины и условия, п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служившие основанием обращения.</w:t>
      </w:r>
    </w:p>
    <w:p w:rsidR="008A0E4B" w:rsidRPr="008A0E4B" w:rsidRDefault="008A0E4B" w:rsidP="008A0E4B">
      <w:pPr>
        <w:pStyle w:val="aa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>Обращение заявителя подлежит рассмотрению комиссией по соблюдению тр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бований к служебному поведению работников Школы и в течение 30 рабочих дней направляет ответ о результате рассмотрения о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б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ращения.</w:t>
      </w:r>
    </w:p>
    <w:p w:rsidR="008A0E4B" w:rsidRPr="008A0E4B" w:rsidRDefault="008A0E4B" w:rsidP="008A0E4B">
      <w:pPr>
        <w:pStyle w:val="aa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Положение об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антикоррупционной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политике размещается на и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формационном стенде в </w:t>
      </w:r>
      <w:proofErr w:type="spellStart"/>
      <w:r w:rsidRPr="008A0E4B">
        <w:rPr>
          <w:rFonts w:ascii="Times New Roman" w:hAnsi="Times New Roman"/>
          <w:sz w:val="24"/>
          <w:szCs w:val="24"/>
          <w:lang w:val="ru-RU" w:eastAsia="ru-RU"/>
        </w:rPr>
        <w:t>помещениии</w:t>
      </w:r>
      <w:proofErr w:type="spellEnd"/>
      <w:r w:rsidRPr="008A0E4B">
        <w:rPr>
          <w:rFonts w:ascii="Times New Roman" w:hAnsi="Times New Roman"/>
          <w:sz w:val="24"/>
          <w:szCs w:val="24"/>
          <w:lang w:val="ru-RU" w:eastAsia="ru-RU"/>
        </w:rPr>
        <w:t xml:space="preserve"> Школы и на официальном сайте Школы.</w:t>
      </w:r>
    </w:p>
    <w:p w:rsidR="008A0E4B" w:rsidRPr="008A0E4B" w:rsidRDefault="008A0E4B" w:rsidP="008A0E4B">
      <w:pPr>
        <w:pStyle w:val="aa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A0E4B" w:rsidRPr="008A0E4B" w:rsidRDefault="008A0E4B" w:rsidP="008A0E4B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0E4B" w:rsidRDefault="008A0E4B" w:rsidP="008A0E4B">
      <w:pPr>
        <w:pStyle w:val="af4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  <w:r>
        <w:lastRenderedPageBreak/>
        <w:t xml:space="preserve">Приложение 2 к приказу №17  от 08.01.2019         </w:t>
      </w:r>
    </w:p>
    <w:p w:rsidR="008A0E4B" w:rsidRDefault="008A0E4B" w:rsidP="008A0E4B">
      <w:pPr>
        <w:pStyle w:val="af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8A0E4B" w:rsidRDefault="008A0E4B" w:rsidP="008A0E4B">
      <w:pPr>
        <w:pStyle w:val="af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8A0E4B" w:rsidRPr="004A6496" w:rsidRDefault="008A0E4B" w:rsidP="008A0E4B">
      <w:pPr>
        <w:pStyle w:val="af4"/>
        <w:shd w:val="clear" w:color="auto" w:fill="FFFFFF"/>
        <w:spacing w:after="0" w:line="240" w:lineRule="auto"/>
        <w:ind w:left="38"/>
        <w:jc w:val="center"/>
        <w:rPr>
          <w:b/>
        </w:rPr>
      </w:pPr>
      <w:r>
        <w:t xml:space="preserve"> </w:t>
      </w:r>
      <w:r w:rsidRPr="004A6496">
        <w:rPr>
          <w:b/>
        </w:rPr>
        <w:t xml:space="preserve">о комиссии по противодействию коррупции в МБОУ </w:t>
      </w:r>
      <w:r>
        <w:rPr>
          <w:b/>
        </w:rPr>
        <w:t>Шамординской</w:t>
      </w:r>
      <w:r w:rsidRPr="004A6496">
        <w:rPr>
          <w:b/>
        </w:rPr>
        <w:t xml:space="preserve"> ООШ.</w:t>
      </w:r>
    </w:p>
    <w:p w:rsidR="008A0E4B" w:rsidRDefault="008A0E4B" w:rsidP="008A0E4B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7"/>
        </w:rPr>
        <w:t>1. Общие положения</w:t>
      </w:r>
    </w:p>
    <w:p w:rsidR="008A0E4B" w:rsidRPr="00880391" w:rsidRDefault="008A0E4B" w:rsidP="008A0E4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МБОУ Шамординской  ООШ.</w:t>
      </w:r>
    </w:p>
    <w:p w:rsidR="008A0E4B" w:rsidRDefault="008A0E4B" w:rsidP="008A0E4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8A0E4B" w:rsidRDefault="008A0E4B" w:rsidP="008A0E4B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8A0E4B" w:rsidRDefault="008A0E4B" w:rsidP="008A0E4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8A0E4B" w:rsidRDefault="008A0E4B" w:rsidP="008A0E4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8A0E4B" w:rsidRDefault="008A0E4B" w:rsidP="008A0E4B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1.4.</w:t>
      </w:r>
      <w:r>
        <w:rPr>
          <w:color w:val="000000"/>
        </w:rPr>
        <w:tab/>
      </w:r>
      <w:r>
        <w:rPr>
          <w:color w:val="000000"/>
          <w:spacing w:val="-3"/>
        </w:rPr>
        <w:t>В школе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8A0E4B" w:rsidRDefault="008A0E4B" w:rsidP="008A0E4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8A0E4B" w:rsidRDefault="008A0E4B" w:rsidP="008A0E4B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8A0E4B" w:rsidRDefault="008A0E4B" w:rsidP="008A0E4B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8A0E4B" w:rsidRDefault="008A0E4B" w:rsidP="008A0E4B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1.5.Субъекты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8A0E4B" w:rsidRDefault="008A0E4B" w:rsidP="008A0E4B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8A0E4B" w:rsidRDefault="008A0E4B" w:rsidP="008A0E4B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8A0E4B" w:rsidRDefault="008A0E4B" w:rsidP="008A0E4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8A0E4B" w:rsidRDefault="008A0E4B" w:rsidP="008A0E4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8A0E4B" w:rsidRPr="00880391" w:rsidRDefault="008A0E4B" w:rsidP="008A0E4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8A0E4B" w:rsidRPr="00880391" w:rsidRDefault="008A0E4B" w:rsidP="008A0E4B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8A0E4B" w:rsidRDefault="008A0E4B" w:rsidP="008A0E4B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8A0E4B" w:rsidRPr="00880391" w:rsidRDefault="008A0E4B" w:rsidP="008A0E4B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8A0E4B" w:rsidRDefault="008A0E4B" w:rsidP="008A0E4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8A0E4B" w:rsidRDefault="008A0E4B" w:rsidP="008A0E4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родительского комитета;</w:t>
      </w:r>
    </w:p>
    <w:p w:rsidR="008A0E4B" w:rsidRDefault="008A0E4B" w:rsidP="008A0E4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8A0E4B" w:rsidRDefault="008A0E4B" w:rsidP="008A0E4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8A0E4B" w:rsidRPr="00A04B1B" w:rsidRDefault="008A0E4B" w:rsidP="008A0E4B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lastRenderedPageBreak/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8A0E4B" w:rsidRDefault="008A0E4B" w:rsidP="008A0E4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8A0E4B" w:rsidRDefault="008A0E4B" w:rsidP="008A0E4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8A0E4B" w:rsidRDefault="008A0E4B" w:rsidP="008A0E4B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8A0E4B" w:rsidRPr="003F024D" w:rsidRDefault="008A0E4B" w:rsidP="008A0E4B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8A0E4B" w:rsidRDefault="008A0E4B" w:rsidP="008A0E4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8A0E4B" w:rsidRDefault="008A0E4B" w:rsidP="008A0E4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8A0E4B" w:rsidRDefault="008A0E4B" w:rsidP="008A0E4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8A0E4B" w:rsidRDefault="008A0E4B" w:rsidP="008A0E4B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8A0E4B" w:rsidRDefault="008A0E4B" w:rsidP="008A0E4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8A0E4B" w:rsidRPr="003F024D" w:rsidRDefault="008A0E4B" w:rsidP="008A0E4B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8A0E4B" w:rsidRDefault="008A0E4B" w:rsidP="008A0E4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</w:pPr>
      <w:r>
        <w:rPr>
          <w:b/>
          <w:bCs/>
          <w:color w:val="000000"/>
          <w:spacing w:val="-5"/>
        </w:rPr>
        <w:t>5. Председатель Комиссии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8A0E4B" w:rsidRDefault="008A0E4B" w:rsidP="008A0E4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родительский комитет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8A0E4B" w:rsidRDefault="008A0E4B" w:rsidP="008A0E4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8A0E4B" w:rsidRDefault="008A0E4B" w:rsidP="008A0E4B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8A0E4B" w:rsidRPr="003F024D" w:rsidRDefault="008A0E4B" w:rsidP="008A0E4B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8A0E4B" w:rsidRDefault="008A0E4B" w:rsidP="008A0E4B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8A0E4B" w:rsidRDefault="008A0E4B" w:rsidP="008A0E4B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8A0E4B" w:rsidRDefault="008A0E4B" w:rsidP="008A0E4B">
      <w:pPr>
        <w:pStyle w:val="msonormalcxspmiddle"/>
        <w:shd w:val="clear" w:color="auto" w:fill="FFFFFF"/>
        <w:ind w:left="43"/>
        <w:contextualSpacing/>
        <w:jc w:val="both"/>
        <w:rPr>
          <w:color w:val="000000"/>
          <w:spacing w:val="-4"/>
        </w:rPr>
      </w:pPr>
      <w:r>
        <w:rPr>
          <w:color w:val="000000"/>
          <w:spacing w:val="-5"/>
        </w:rPr>
        <w:t>6.2. Утверждение Положения с изменениями и дополнениями директором школы осуществля</w:t>
      </w:r>
      <w:r>
        <w:rPr>
          <w:color w:val="000000"/>
          <w:spacing w:val="-5"/>
        </w:rPr>
        <w:softHyphen/>
        <w:t xml:space="preserve">ется </w:t>
      </w:r>
      <w:r>
        <w:rPr>
          <w:color w:val="000000"/>
          <w:spacing w:val="-4"/>
        </w:rPr>
        <w:t>после принятия Положения решением педагогического совета школы.</w:t>
      </w:r>
    </w:p>
    <w:p w:rsidR="008A0E4B" w:rsidRDefault="008A0E4B" w:rsidP="008A0E4B">
      <w:pPr>
        <w:pStyle w:val="msonormalcxspmiddle"/>
        <w:shd w:val="clear" w:color="auto" w:fill="FFFFFF"/>
        <w:ind w:left="43"/>
        <w:contextualSpacing/>
        <w:jc w:val="both"/>
      </w:pPr>
    </w:p>
    <w:p w:rsidR="008A0E4B" w:rsidRDefault="008A0E4B" w:rsidP="008A0E4B">
      <w:pPr>
        <w:pStyle w:val="msonormalcxspmiddle"/>
        <w:shd w:val="clear" w:color="auto" w:fill="FFFFFF"/>
        <w:tabs>
          <w:tab w:val="left" w:pos="360"/>
        </w:tabs>
        <w:contextualSpacing/>
      </w:pPr>
      <w:r>
        <w:rPr>
          <w:b/>
          <w:bCs/>
          <w:color w:val="000000"/>
          <w:spacing w:val="-13"/>
        </w:rPr>
        <w:t xml:space="preserve">             7.</w:t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8A0E4B" w:rsidRPr="00AD045A" w:rsidRDefault="008A0E4B" w:rsidP="008A0E4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8A0E4B" w:rsidRPr="00B66D5C" w:rsidRDefault="008A0E4B" w:rsidP="008A0E4B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365B0C">
        <w:lastRenderedPageBreak/>
        <w:t xml:space="preserve">                        </w:t>
      </w:r>
      <w:r w:rsidRPr="00365B0C">
        <w:rPr>
          <w:sz w:val="28"/>
          <w:szCs w:val="28"/>
        </w:rPr>
        <w:t xml:space="preserve">                                               </w:t>
      </w:r>
      <w:r w:rsidRPr="00365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Приложение № 3 к приказу№17 от 08.01.2019</w:t>
      </w:r>
      <w:r>
        <w:t xml:space="preserve">                            </w:t>
      </w:r>
      <w:r w:rsidRPr="00365B0C">
        <w:rPr>
          <w:rFonts w:ascii="Arial" w:hAnsi="Arial"/>
          <w:color w:val="333333"/>
          <w:sz w:val="18"/>
          <w:szCs w:val="18"/>
        </w:rPr>
        <w:t> </w:t>
      </w:r>
    </w:p>
    <w:p w:rsidR="008A0E4B" w:rsidRPr="00B66D5C" w:rsidRDefault="008A0E4B" w:rsidP="008A0E4B">
      <w:pPr>
        <w:shd w:val="clear" w:color="auto" w:fill="FFFFFF"/>
        <w:spacing w:before="100" w:beforeAutospacing="1" w:after="100" w:afterAutospacing="1"/>
        <w:rPr>
          <w:rFonts w:ascii="Arial" w:hAnsi="Arial"/>
          <w:b w:val="0"/>
          <w:bCs w:val="0"/>
          <w:color w:val="333333"/>
          <w:kern w:val="0"/>
          <w:sz w:val="18"/>
          <w:szCs w:val="18"/>
        </w:rPr>
      </w:pPr>
      <w:r w:rsidRPr="00365B0C"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  <w:t>План работы комиссии по противодействию коррупции                                   </w:t>
      </w:r>
      <w:r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  <w:t>       в  МБОУ Шамординской  ООШ  на 2019</w:t>
      </w:r>
      <w:r w:rsidRPr="00365B0C"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год</w:t>
      </w:r>
      <w:r w:rsidRPr="00365B0C">
        <w:rPr>
          <w:rFonts w:ascii="Times New Roman" w:hAnsi="Times New Roman" w:cs="Times New Roman"/>
          <w:b w:val="0"/>
          <w:bCs w:val="0"/>
          <w:color w:val="333333"/>
          <w:kern w:val="0"/>
          <w:sz w:val="24"/>
          <w:szCs w:val="24"/>
        </w:rPr>
        <w:t> </w:t>
      </w:r>
    </w:p>
    <w:tbl>
      <w:tblPr>
        <w:tblW w:w="1039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6853"/>
        <w:gridCol w:w="1276"/>
        <w:gridCol w:w="1417"/>
      </w:tblGrid>
      <w:tr w:rsidR="008A0E4B" w:rsidRPr="008A0E4B" w:rsidTr="008335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№</w:t>
            </w:r>
            <w:proofErr w:type="spellStart"/>
            <w:proofErr w:type="gramStart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п</w:t>
            </w:r>
            <w:proofErr w:type="spellEnd"/>
            <w:proofErr w:type="gramEnd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/</w:t>
            </w:r>
            <w:proofErr w:type="spellStart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Вопросы, рассматриваемые на заседании комиссии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Ответственные</w:t>
            </w:r>
          </w:p>
        </w:tc>
      </w:tr>
      <w:tr w:rsidR="008A0E4B" w:rsidRPr="008A0E4B" w:rsidTr="0083350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1.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Заседание № 1</w:t>
            </w:r>
          </w:p>
          <w:p w:rsidR="008A0E4B" w:rsidRPr="008A0E4B" w:rsidRDefault="008A0E4B" w:rsidP="008A0E4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Разработка и утверждение плана работы комиссии по противодействию коррупции в школе на 2019год</w:t>
            </w:r>
          </w:p>
          <w:p w:rsidR="008A0E4B" w:rsidRPr="008A0E4B" w:rsidRDefault="008A0E4B" w:rsidP="008A0E4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Обзор федеральных и </w:t>
            </w:r>
            <w:proofErr w:type="spellStart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реиональных</w:t>
            </w:r>
            <w:proofErr w:type="spellEnd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proofErr w:type="gramStart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законов по противодействию</w:t>
            </w:r>
            <w:proofErr w:type="gramEnd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коррупции.</w:t>
            </w:r>
          </w:p>
          <w:p w:rsidR="008A0E4B" w:rsidRPr="008A0E4B" w:rsidRDefault="008A0E4B" w:rsidP="008A0E4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Об ответственности работников школы за  соблюдение должностных обязанностей работников школы на предмет коррупции.</w:t>
            </w:r>
          </w:p>
          <w:p w:rsidR="008A0E4B" w:rsidRPr="008A0E4B" w:rsidRDefault="008A0E4B" w:rsidP="00833508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Директор</w:t>
            </w:r>
          </w:p>
        </w:tc>
      </w:tr>
      <w:tr w:rsidR="008A0E4B" w:rsidRPr="008A0E4B" w:rsidTr="0083350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Заседание № 2</w:t>
            </w:r>
          </w:p>
          <w:p w:rsidR="008A0E4B" w:rsidRPr="008A0E4B" w:rsidRDefault="008A0E4B" w:rsidP="008A0E4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Об осуществлении </w:t>
            </w:r>
            <w:proofErr w:type="gramStart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контроля за</w:t>
            </w:r>
            <w:proofErr w:type="gramEnd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в 2019 году.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2.О ведении  и периодическом обновлении на официальном сайте школы страницы  «Противодействие коррупции»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3.Отчёт о работе официального сайта школы в целях обеспечения прозрачности деятельности МБОУ Шамординской ООШ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4.Анализ работы комиссии с обращениями граждан и юридических лиц, содержащими сведения о коррупционной деятельности работников школы.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Председатель Комиссии</w:t>
            </w:r>
          </w:p>
        </w:tc>
      </w:tr>
      <w:tr w:rsidR="008A0E4B" w:rsidRPr="008A0E4B" w:rsidTr="0083350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3.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Заседание № 3</w:t>
            </w:r>
          </w:p>
          <w:p w:rsidR="008A0E4B" w:rsidRPr="008A0E4B" w:rsidRDefault="008A0E4B" w:rsidP="008A0E4B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Об итогах проведения экспертизы действующих локальных нормативных актов школы на наличие коррупционной составляющей.</w:t>
            </w:r>
          </w:p>
          <w:p w:rsidR="008A0E4B" w:rsidRPr="008A0E4B" w:rsidRDefault="008A0E4B" w:rsidP="008A0E4B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Об обеспечении открытости деятельности образовательного учреждения (размещение на официальном сайте школы отчёта о </w:t>
            </w:r>
            <w:proofErr w:type="spellStart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самообследовании</w:t>
            </w:r>
            <w:proofErr w:type="spellEnd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, результатов независимой оценки качества и др.)</w:t>
            </w:r>
          </w:p>
          <w:p w:rsidR="008A0E4B" w:rsidRPr="008A0E4B" w:rsidRDefault="008A0E4B" w:rsidP="008A0E4B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Об организации </w:t>
            </w:r>
            <w:proofErr w:type="spellStart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антикоррупционного</w:t>
            </w:r>
            <w:proofErr w:type="spellEnd"/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 воспитания обучающихся школ, о проведении мероприятий, приуроченных к Международному дню борьбы с коррупцией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Председатель Комиссии</w:t>
            </w:r>
          </w:p>
        </w:tc>
      </w:tr>
      <w:tr w:rsidR="008A0E4B" w:rsidRPr="008A0E4B" w:rsidTr="0083350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Заседание № 4</w:t>
            </w:r>
          </w:p>
          <w:p w:rsidR="008A0E4B" w:rsidRPr="008A0E4B" w:rsidRDefault="008A0E4B" w:rsidP="008A0E4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lastRenderedPageBreak/>
              <w:t>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</w:t>
            </w: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 с целью предотвращения коррупции при исполнении № 44-ФЗ от 05.04.2013 в 2019 году</w:t>
            </w:r>
          </w:p>
          <w:p w:rsidR="008A0E4B" w:rsidRPr="008A0E4B" w:rsidRDefault="008A0E4B" w:rsidP="008A0E4B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 целевом использовании средств областного бюджета в 2019 году</w:t>
            </w:r>
          </w:p>
          <w:p w:rsidR="008A0E4B" w:rsidRPr="008A0E4B" w:rsidRDefault="008A0E4B" w:rsidP="008A0E4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      </w:r>
          </w:p>
          <w:p w:rsidR="008A0E4B" w:rsidRPr="008A0E4B" w:rsidRDefault="008A0E4B" w:rsidP="008A0E4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Обзор изменений законодательства по вопросам противодействия коррупции за 2019 год. Новое в законодательстве о коррупции.</w:t>
            </w:r>
          </w:p>
          <w:p w:rsidR="008A0E4B" w:rsidRPr="008A0E4B" w:rsidRDefault="008A0E4B" w:rsidP="008A0E4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Об итогах работы комиссии за 2019 год. Анализ исполнения Плана мероприятий по противодействию коррупции в 2019 году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lastRenderedPageBreak/>
              <w:t> 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lastRenderedPageBreak/>
              <w:t> </w:t>
            </w:r>
          </w:p>
          <w:p w:rsidR="008A0E4B" w:rsidRPr="008A0E4B" w:rsidRDefault="008A0E4B" w:rsidP="0083350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A0E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lastRenderedPageBreak/>
              <w:t>Председатель комиссии</w:t>
            </w:r>
          </w:p>
        </w:tc>
      </w:tr>
    </w:tbl>
    <w:p w:rsidR="008A0E4B" w:rsidRPr="008A0E4B" w:rsidRDefault="008A0E4B" w:rsidP="008A0E4B">
      <w:pPr>
        <w:shd w:val="clear" w:color="auto" w:fill="FFFFFF"/>
        <w:spacing w:before="100" w:beforeAutospacing="1" w:after="100" w:afterAutospacing="1"/>
        <w:rPr>
          <w:rFonts w:ascii="Arial" w:hAnsi="Arial"/>
          <w:b w:val="0"/>
          <w:bCs w:val="0"/>
          <w:color w:val="000000" w:themeColor="text1"/>
          <w:kern w:val="0"/>
          <w:sz w:val="18"/>
          <w:szCs w:val="18"/>
        </w:rPr>
        <w:sectPr w:rsidR="008A0E4B" w:rsidRPr="008A0E4B">
          <w:pgSz w:w="11906" w:h="16838"/>
          <w:pgMar w:top="851" w:right="851" w:bottom="539" w:left="900" w:header="709" w:footer="709" w:gutter="0"/>
          <w:cols w:space="720"/>
        </w:sectPr>
      </w:pPr>
      <w:r w:rsidRPr="008A0E4B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Примечание: В случае необходимости возможно проведение внеочередных заседаний. В течение года в план работы могут быть внесены дополнения, по решению Председателя комиссии.</w:t>
      </w:r>
      <w:r>
        <w:rPr>
          <w:rFonts w:ascii="Arial" w:hAnsi="Arial"/>
          <w:b w:val="0"/>
          <w:bCs w:val="0"/>
          <w:color w:val="000000" w:themeColor="text1"/>
          <w:kern w:val="0"/>
          <w:sz w:val="18"/>
          <w:szCs w:val="18"/>
        </w:rPr>
        <w:t xml:space="preserve">   </w:t>
      </w:r>
    </w:p>
    <w:p w:rsidR="00510099" w:rsidRPr="008A0E4B" w:rsidRDefault="008A0E4B">
      <w:pPr>
        <w:rPr>
          <w:rFonts w:asciiTheme="minorHAnsi" w:hAnsiTheme="minorHAnsi"/>
        </w:rPr>
      </w:pPr>
    </w:p>
    <w:sectPr w:rsidR="00510099" w:rsidRPr="008A0E4B" w:rsidSect="008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213BBF"/>
    <w:multiLevelType w:val="multilevel"/>
    <w:tmpl w:val="7B4A2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923B35"/>
    <w:multiLevelType w:val="multilevel"/>
    <w:tmpl w:val="3532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06E20"/>
    <w:multiLevelType w:val="multilevel"/>
    <w:tmpl w:val="0A7A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9A47596"/>
    <w:multiLevelType w:val="multilevel"/>
    <w:tmpl w:val="98D2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F6922ED"/>
    <w:multiLevelType w:val="multilevel"/>
    <w:tmpl w:val="2954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3"/>
    </w:lvlOverride>
  </w:num>
  <w:num w:numId="9">
    <w:abstractNumId w:val="9"/>
    <w:lvlOverride w:ilvl="0">
      <w:startOverride w:val="6"/>
    </w:lvlOverride>
  </w:num>
  <w:num w:numId="10">
    <w:abstractNumId w:val="4"/>
    <w:lvlOverride w:ilvl="0">
      <w:startOverride w:val="3"/>
    </w:lvlOverride>
  </w:num>
  <w:num w:numId="11">
    <w:abstractNumId w:val="13"/>
    <w:lvlOverride w:ilvl="0">
      <w:startOverride w:val="2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  <w:num w:numId="18">
    <w:abstractNumId w:val="5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4B"/>
    <w:rsid w:val="00251779"/>
    <w:rsid w:val="002F6486"/>
    <w:rsid w:val="004E5CA4"/>
    <w:rsid w:val="0088539C"/>
    <w:rsid w:val="008A0E4B"/>
    <w:rsid w:val="00BB79FD"/>
    <w:rsid w:val="00C72179"/>
    <w:rsid w:val="00DD00FD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4B"/>
    <w:pPr>
      <w:spacing w:after="0" w:line="240" w:lineRule="auto"/>
    </w:pPr>
    <w:rPr>
      <w:rFonts w:ascii="Berlin Sans FB" w:eastAsia="Times New Roman" w:hAnsi="Berlin Sans FB" w:cs="Arial"/>
      <w:b/>
      <w:bCs/>
      <w:kern w:val="32"/>
      <w:sz w:val="32"/>
      <w:szCs w:val="3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F3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3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3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3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3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3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3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3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33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33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F33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F33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33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3345"/>
    <w:rPr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33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3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33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3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3345"/>
    <w:rPr>
      <w:b/>
      <w:bCs/>
    </w:rPr>
  </w:style>
  <w:style w:type="character" w:styleId="a9">
    <w:name w:val="Emphasis"/>
    <w:basedOn w:val="a0"/>
    <w:uiPriority w:val="20"/>
    <w:qFormat/>
    <w:rsid w:val="00FF3345"/>
    <w:rPr>
      <w:i/>
      <w:iCs/>
    </w:rPr>
  </w:style>
  <w:style w:type="paragraph" w:styleId="aa">
    <w:name w:val="No Spacing"/>
    <w:qFormat/>
    <w:rsid w:val="00FF3345"/>
    <w:pPr>
      <w:spacing w:after="0" w:line="240" w:lineRule="auto"/>
    </w:pPr>
  </w:style>
  <w:style w:type="paragraph" w:styleId="ab">
    <w:name w:val="List Paragraph"/>
    <w:basedOn w:val="a"/>
    <w:qFormat/>
    <w:rsid w:val="00FF33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33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33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3345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33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33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33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33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33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33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3345"/>
    <w:pPr>
      <w:outlineLvl w:val="9"/>
    </w:pPr>
  </w:style>
  <w:style w:type="paragraph" w:customStyle="1" w:styleId="af4">
    <w:name w:val="Базовый"/>
    <w:rsid w:val="008A0E4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paragraph" w:customStyle="1" w:styleId="msonormalcxspmiddle">
    <w:name w:val="msonormalcxspmiddle"/>
    <w:basedOn w:val="a"/>
    <w:rsid w:val="008A0E4B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af5">
    <w:name w:val="Body Text"/>
    <w:basedOn w:val="a"/>
    <w:link w:val="af6"/>
    <w:rsid w:val="008A0E4B"/>
    <w:rPr>
      <w:rFonts w:ascii="Times New Roman" w:hAnsi="Times New Roman" w:cs="Times New Roman"/>
      <w:b w:val="0"/>
      <w:bCs w:val="0"/>
      <w:kern w:val="0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A0E4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11">
    <w:name w:val="Заголовок №1_"/>
    <w:basedOn w:val="a0"/>
    <w:link w:val="12"/>
    <w:rsid w:val="008A0E4B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A0E4B"/>
    <w:pPr>
      <w:shd w:val="clear" w:color="auto" w:fill="FFFFFF"/>
      <w:spacing w:before="360" w:after="60" w:line="240" w:lineRule="atLeast"/>
      <w:outlineLvl w:val="0"/>
    </w:pPr>
    <w:rPr>
      <w:rFonts w:asciiTheme="minorHAnsi" w:eastAsiaTheme="minorHAnsi" w:hAnsiTheme="minorHAnsi" w:cstheme="minorBidi"/>
      <w:kern w:val="0"/>
      <w:sz w:val="23"/>
      <w:szCs w:val="23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8A0E4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0E4B"/>
    <w:rPr>
      <w:rFonts w:ascii="Tahoma" w:eastAsia="Times New Roman" w:hAnsi="Tahoma" w:cs="Tahoma"/>
      <w:b/>
      <w:bCs/>
      <w:kern w:val="32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3977</Words>
  <Characters>22674</Characters>
  <Application>Microsoft Office Word</Application>
  <DocSecurity>0</DocSecurity>
  <Lines>188</Lines>
  <Paragraphs>53</Paragraphs>
  <ScaleCrop>false</ScaleCrop>
  <Company/>
  <LinksUpToDate>false</LinksUpToDate>
  <CharactersWithSpaces>26598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2019-02-20T13:13:00Z</dcterms:created>
  <dcterms:modified xsi:type="dcterms:W3CDTF">2019-02-20T13:17:00Z</dcterms:modified>
</cp:coreProperties>
</file>